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C378E" w14:textId="4FD1FEA4" w:rsidR="00F31ACE" w:rsidRPr="00B44C07" w:rsidRDefault="00246D22" w:rsidP="7D8CE114">
      <w:pPr>
        <w:spacing w:after="0" w:line="240" w:lineRule="auto"/>
        <w:jc w:val="right"/>
        <w:rPr>
          <w:rFonts w:ascii="Tahoma" w:hAnsi="Tahoma" w:cs="Tahoma"/>
          <w:b/>
          <w:bCs/>
          <w:sz w:val="24"/>
          <w:szCs w:val="24"/>
        </w:rPr>
      </w:pPr>
      <w:r w:rsidRPr="00B44C07">
        <w:rPr>
          <w:rFonts w:ascii="Tahoma" w:hAnsi="Tahoma" w:cs="Tahoma"/>
        </w:rPr>
        <w:t xml:space="preserve"> </w:t>
      </w:r>
      <w:r w:rsidR="001E1A92">
        <w:rPr>
          <w:rFonts w:ascii="Tahoma" w:hAnsi="Tahoma" w:cs="Tahoma"/>
        </w:rPr>
        <w:t>Wels</w:t>
      </w:r>
      <w:r w:rsidR="00F31ACE" w:rsidRPr="00B44C07">
        <w:rPr>
          <w:rFonts w:ascii="Tahoma" w:hAnsi="Tahoma" w:cs="Tahoma"/>
        </w:rPr>
        <w:t xml:space="preserve">, am </w:t>
      </w:r>
      <w:r w:rsidRPr="00B44C07">
        <w:rPr>
          <w:rFonts w:ascii="Tahoma" w:hAnsi="Tahoma" w:cs="Tahoma"/>
        </w:rPr>
        <w:fldChar w:fldCharType="begin"/>
      </w:r>
      <w:r w:rsidRPr="00B44C07">
        <w:rPr>
          <w:rFonts w:ascii="Tahoma" w:hAnsi="Tahoma" w:cs="Tahoma"/>
        </w:rPr>
        <w:instrText xml:space="preserve"> TIME \@ "dd. MMM. yyyy" </w:instrText>
      </w:r>
      <w:r w:rsidRPr="00B44C07">
        <w:rPr>
          <w:rFonts w:ascii="Tahoma" w:hAnsi="Tahoma" w:cs="Tahoma"/>
        </w:rPr>
        <w:fldChar w:fldCharType="separate"/>
      </w:r>
      <w:r w:rsidR="00CD25D5">
        <w:rPr>
          <w:rFonts w:ascii="Tahoma" w:hAnsi="Tahoma" w:cs="Tahoma"/>
          <w:noProof/>
        </w:rPr>
        <w:t>27. Okt. 2021</w:t>
      </w:r>
      <w:r w:rsidRPr="00B44C07">
        <w:rPr>
          <w:rFonts w:ascii="Tahoma" w:hAnsi="Tahoma" w:cs="Tahoma"/>
        </w:rPr>
        <w:fldChar w:fldCharType="end"/>
      </w:r>
    </w:p>
    <w:p w14:paraId="5DAB6C7B" w14:textId="77777777" w:rsidR="00F31ACE" w:rsidRPr="00B44C07" w:rsidRDefault="00F31ACE" w:rsidP="00E838F1">
      <w:pPr>
        <w:spacing w:after="0" w:line="240" w:lineRule="auto"/>
        <w:jc w:val="both"/>
        <w:rPr>
          <w:rFonts w:ascii="Tahoma" w:hAnsi="Tahoma" w:cs="Tahoma"/>
          <w:b/>
          <w:bCs/>
          <w:sz w:val="32"/>
          <w:szCs w:val="32"/>
        </w:rPr>
      </w:pPr>
    </w:p>
    <w:p w14:paraId="02EB378F" w14:textId="69738CBA" w:rsidR="00E838F1" w:rsidRPr="00AF0AC1" w:rsidRDefault="005341AC" w:rsidP="000D56FA">
      <w:pPr>
        <w:jc w:val="both"/>
        <w:rPr>
          <w:rFonts w:ascii="Tahoma" w:hAnsi="Tahoma" w:cs="Tahoma"/>
          <w:b/>
          <w:bCs/>
          <w:sz w:val="32"/>
          <w:szCs w:val="32"/>
        </w:rPr>
      </w:pPr>
      <w:r w:rsidRPr="005341AC">
        <w:rPr>
          <w:rFonts w:ascii="Tahoma" w:hAnsi="Tahoma" w:cs="Tahoma"/>
          <w:b/>
          <w:bCs/>
          <w:sz w:val="32"/>
          <w:szCs w:val="32"/>
        </w:rPr>
        <w:t>Vier Jahre Pause sind genug: Das ist die neue Intertool</w:t>
      </w:r>
      <w:r w:rsidR="00F74FF2">
        <w:rPr>
          <w:rFonts w:ascii="Tahoma" w:hAnsi="Tahoma" w:cs="Tahoma"/>
          <w:b/>
          <w:bCs/>
          <w:sz w:val="32"/>
          <w:szCs w:val="32"/>
        </w:rPr>
        <w:br/>
      </w:r>
      <w:r w:rsidR="00AF0AC1" w:rsidRPr="00AF0AC1">
        <w:rPr>
          <w:rFonts w:ascii="Tahoma" w:hAnsi="Tahoma" w:cs="Tahoma"/>
          <w:i/>
          <w:iCs/>
        </w:rPr>
        <w:t>Neues Konzept, neuer Standort: Mit der Intertool kehrt eine der größten B2B-Fachmessen Österreichs in den Messekalender zurück. Vom 10. bis 13. Mai 2022 wird in Wels der gesamte Prozess der industriellen Produktion hautnah erlebbar</w:t>
      </w:r>
      <w:r w:rsidR="006E58D3">
        <w:rPr>
          <w:rFonts w:ascii="Tahoma" w:hAnsi="Tahoma" w:cs="Tahoma"/>
          <w:i/>
          <w:iCs/>
        </w:rPr>
        <w:t>.</w:t>
      </w:r>
    </w:p>
    <w:p w14:paraId="5FB5EEDE" w14:textId="4C71ADCF" w:rsidR="00F37458" w:rsidRPr="00FC6103" w:rsidRDefault="00F37458" w:rsidP="000D56FA">
      <w:pPr>
        <w:jc w:val="both"/>
        <w:rPr>
          <w:rFonts w:ascii="Tahoma" w:hAnsi="Tahoma" w:cs="Tahoma"/>
        </w:rPr>
      </w:pPr>
      <w:r w:rsidRPr="00FC6103">
        <w:rPr>
          <w:rFonts w:ascii="Tahoma" w:hAnsi="Tahoma" w:cs="Tahoma"/>
        </w:rPr>
        <w:t>Zwangspausen können auch konstruktiv sein: Nach intensiver Auseinandersetzung mit dem Format bringt RX im kommenden Frühjahr die Intertool wieder an den Start. Ausgehend von ihrem Kern – Werkzeugmaschinen und Präzisionswerkzeuge für die Werkstückbearbeitung –wird die runderneuerte Messe den gesamten Prozess der industriellen Produktion abbilden.</w:t>
      </w:r>
    </w:p>
    <w:p w14:paraId="6199B142" w14:textId="77777777" w:rsidR="00F37458" w:rsidRPr="00FC6103" w:rsidRDefault="00F37458" w:rsidP="000D56FA">
      <w:pPr>
        <w:jc w:val="both"/>
        <w:rPr>
          <w:rFonts w:ascii="Tahoma" w:hAnsi="Tahoma" w:cs="Tahoma"/>
          <w:b/>
          <w:bCs/>
        </w:rPr>
      </w:pPr>
      <w:r w:rsidRPr="00FC6103">
        <w:rPr>
          <w:rFonts w:ascii="Tahoma" w:hAnsi="Tahoma" w:cs="Tahoma"/>
          <w:b/>
          <w:bCs/>
        </w:rPr>
        <w:t>Neue Schwerpunkte, neue Produktgruppen</w:t>
      </w:r>
    </w:p>
    <w:p w14:paraId="60321F6B" w14:textId="77777777" w:rsidR="00F37458" w:rsidRPr="00FC6103" w:rsidRDefault="00F37458" w:rsidP="000D56FA">
      <w:pPr>
        <w:jc w:val="both"/>
        <w:rPr>
          <w:rFonts w:ascii="Tahoma" w:hAnsi="Tahoma" w:cs="Tahoma"/>
        </w:rPr>
      </w:pPr>
      <w:r w:rsidRPr="00FC6103">
        <w:rPr>
          <w:rFonts w:ascii="Tahoma" w:hAnsi="Tahoma" w:cs="Tahoma"/>
        </w:rPr>
        <w:t xml:space="preserve">Das Messekonzept beinhaltet drei neue Schwerpunkte: Additive Fertigung, Automatisierungstechnik und Digitalisierung – eine Fokussierung, die sich aus dem Feedback seitens der Branche und des Messebeirats ergibt. „Alle reden über Industrie 4.0 und </w:t>
      </w:r>
      <w:proofErr w:type="spellStart"/>
      <w:r w:rsidRPr="00FC6103">
        <w:rPr>
          <w:rFonts w:ascii="Tahoma" w:hAnsi="Tahoma" w:cs="Tahoma"/>
        </w:rPr>
        <w:t>IIoT</w:t>
      </w:r>
      <w:proofErr w:type="spellEnd"/>
      <w:r w:rsidRPr="00FC6103">
        <w:rPr>
          <w:rFonts w:ascii="Tahoma" w:hAnsi="Tahoma" w:cs="Tahoma"/>
        </w:rPr>
        <w:t xml:space="preserve">“, sagt Christine Kosar, Head </w:t>
      </w:r>
      <w:proofErr w:type="spellStart"/>
      <w:r w:rsidRPr="00FC6103">
        <w:rPr>
          <w:rFonts w:ascii="Tahoma" w:hAnsi="Tahoma" w:cs="Tahoma"/>
        </w:rPr>
        <w:t>of</w:t>
      </w:r>
      <w:proofErr w:type="spellEnd"/>
      <w:r w:rsidRPr="00FC6103">
        <w:rPr>
          <w:rFonts w:ascii="Tahoma" w:hAnsi="Tahoma" w:cs="Tahoma"/>
        </w:rPr>
        <w:t xml:space="preserve"> </w:t>
      </w:r>
      <w:proofErr w:type="spellStart"/>
      <w:r w:rsidRPr="00FC6103">
        <w:rPr>
          <w:rFonts w:ascii="Tahoma" w:hAnsi="Tahoma" w:cs="Tahoma"/>
        </w:rPr>
        <w:t>Operations</w:t>
      </w:r>
      <w:proofErr w:type="spellEnd"/>
      <w:r w:rsidRPr="00FC6103">
        <w:rPr>
          <w:rFonts w:ascii="Tahoma" w:hAnsi="Tahoma" w:cs="Tahoma"/>
        </w:rPr>
        <w:t xml:space="preserve"> Industry, „aber wie funktioniert das wirklich? Wie kann es in der Praxis umgesetzt werden?“ Die Erweiterung der Ausrichtung wird sich 2022 in deutlich vielfältigeren Produktgruppen niederschlagen – bis hin zu aktuellen Trends wie Pay-per-Use, flexibler Kleinserienfertigung, künstlicher Intelligenz oder Glokalisierung.</w:t>
      </w:r>
    </w:p>
    <w:p w14:paraId="7DEC4208" w14:textId="77777777" w:rsidR="00F37458" w:rsidRPr="00FC6103" w:rsidRDefault="00F37458" w:rsidP="000D56FA">
      <w:pPr>
        <w:jc w:val="both"/>
        <w:rPr>
          <w:rFonts w:ascii="Tahoma" w:hAnsi="Tahoma" w:cs="Tahoma"/>
          <w:b/>
          <w:bCs/>
        </w:rPr>
      </w:pPr>
      <w:r w:rsidRPr="00FC6103">
        <w:rPr>
          <w:rFonts w:ascii="Tahoma" w:hAnsi="Tahoma" w:cs="Tahoma"/>
          <w:b/>
          <w:bCs/>
        </w:rPr>
        <w:t>Im Herzen der österreichischen Industrie</w:t>
      </w:r>
    </w:p>
    <w:p w14:paraId="6BAE17E7" w14:textId="77777777" w:rsidR="00F37458" w:rsidRPr="00FC6103" w:rsidRDefault="00F37458" w:rsidP="000D56FA">
      <w:pPr>
        <w:jc w:val="both"/>
        <w:rPr>
          <w:rFonts w:ascii="Tahoma" w:hAnsi="Tahoma" w:cs="Tahoma"/>
        </w:rPr>
      </w:pPr>
      <w:r w:rsidRPr="00FC6103">
        <w:rPr>
          <w:rFonts w:ascii="Tahoma" w:hAnsi="Tahoma" w:cs="Tahoma"/>
        </w:rPr>
        <w:t>Ein weiterer Wunsch, der aus der Branche immer wieder zu hören war: die Entkoppelung der Intertool von der Smart Automation und die Übersiedelung von Wien nach Wels. Die Messe startet ab 2022 in Oberösterreich, mitten im Herzen der österreichischen Industrie.</w:t>
      </w:r>
    </w:p>
    <w:p w14:paraId="10D7E172" w14:textId="77777777" w:rsidR="00F37458" w:rsidRPr="00FC6103" w:rsidRDefault="00F37458" w:rsidP="000D56FA">
      <w:pPr>
        <w:jc w:val="both"/>
        <w:rPr>
          <w:rFonts w:ascii="Tahoma" w:hAnsi="Tahoma" w:cs="Tahoma"/>
          <w:b/>
          <w:bCs/>
        </w:rPr>
      </w:pPr>
      <w:r w:rsidRPr="00FC6103">
        <w:rPr>
          <w:rFonts w:ascii="Tahoma" w:hAnsi="Tahoma" w:cs="Tahoma"/>
          <w:b/>
          <w:bCs/>
        </w:rPr>
        <w:t>Zwei Bühnen als Content-Drehscheiben</w:t>
      </w:r>
    </w:p>
    <w:p w14:paraId="44F094E0" w14:textId="77777777" w:rsidR="00F37458" w:rsidRPr="00FC6103" w:rsidRDefault="00F37458" w:rsidP="000D56FA">
      <w:pPr>
        <w:jc w:val="both"/>
        <w:rPr>
          <w:rFonts w:ascii="Tahoma" w:hAnsi="Tahoma" w:cs="Tahoma"/>
        </w:rPr>
      </w:pPr>
      <w:r w:rsidRPr="00FC6103">
        <w:rPr>
          <w:rFonts w:ascii="Tahoma" w:hAnsi="Tahoma" w:cs="Tahoma"/>
        </w:rPr>
        <w:t>Ihre Premiere feiern 2022 auch die beiden Content-Bühnen, die als zentrale Drehscheiben des Wissenstransfers dienen werden. An vier Tagen werden hier konkrete Beispiele aus der industriellen Praxis vorgestellt, werden spannende Lösungen demonstriert und spannende Geschichten erzählt, die den Besuchern echten Mehrwert bieten. Die technisch perfekt ausgestatteten Showbühnen werden ohne die klassischen Rückwände auskommen – stattdessen können die Besucher rund um die offene Bühne in einem Kreis Platz nehmen.</w:t>
      </w:r>
    </w:p>
    <w:p w14:paraId="38C99D4D" w14:textId="5C8C33A2" w:rsidR="00192E5C" w:rsidRPr="00FC6103" w:rsidRDefault="00F37458" w:rsidP="000D56FA">
      <w:pPr>
        <w:spacing w:before="100" w:beforeAutospacing="1" w:after="100" w:afterAutospacing="1" w:line="240" w:lineRule="auto"/>
        <w:jc w:val="both"/>
        <w:rPr>
          <w:rFonts w:ascii="Tahoma" w:eastAsia="Times New Roman" w:hAnsi="Tahoma" w:cs="Tahoma"/>
          <w:lang w:eastAsia="de-DE"/>
        </w:rPr>
      </w:pPr>
      <w:r w:rsidRPr="00FC6103">
        <w:rPr>
          <w:rFonts w:ascii="Tahoma" w:hAnsi="Tahoma" w:cs="Tahoma"/>
        </w:rPr>
        <w:t>Nach drei Jahren Intertool-Pause, sagt Christine Kosar, freue sie sich nicht nur selbst darauf, dass es endlich wieder losgeht: „Ich weiß, dass die Vorfreude auch in der Branche bereits hoch ist.“</w:t>
      </w:r>
      <w:r w:rsidR="005658AE" w:rsidRPr="00FC6103">
        <w:rPr>
          <w:rFonts w:ascii="Tahoma" w:eastAsia="Times New Roman" w:hAnsi="Tahoma" w:cs="Tahoma"/>
          <w:lang w:eastAsia="de-DE"/>
        </w:rPr>
        <w:t xml:space="preserve"> [+++]</w:t>
      </w:r>
    </w:p>
    <w:p w14:paraId="6796C97D" w14:textId="7E8D6643" w:rsidR="00192E5C" w:rsidRPr="00B44C07" w:rsidRDefault="00192E5C" w:rsidP="00192E5C">
      <w:pPr>
        <w:spacing w:after="0" w:line="240" w:lineRule="auto"/>
        <w:jc w:val="both"/>
        <w:rPr>
          <w:rFonts w:ascii="Tahoma" w:hAnsi="Tahoma" w:cs="Tahoma"/>
          <w:b/>
          <w:bCs/>
          <w:color w:val="BFBFBF" w:themeColor="background1" w:themeShade="BF"/>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056"/>
      </w:tblGrid>
      <w:tr w:rsidR="00192E5C" w14:paraId="67959B0D" w14:textId="77777777" w:rsidTr="006422F9">
        <w:tc>
          <w:tcPr>
            <w:tcW w:w="1843" w:type="dxa"/>
          </w:tcPr>
          <w:p w14:paraId="574E02C1" w14:textId="329E50C5" w:rsidR="006422F9" w:rsidRDefault="005658AE" w:rsidP="006422F9">
            <w:pPr>
              <w:jc w:val="both"/>
              <w:rPr>
                <w:rFonts w:ascii="Tahoma" w:hAnsi="Tahoma" w:cs="Tahoma"/>
                <w:b/>
                <w:bCs/>
                <w:color w:val="BFBFBF" w:themeColor="background1" w:themeShade="BF"/>
              </w:rPr>
            </w:pPr>
            <w:r>
              <w:rPr>
                <w:rFonts w:ascii="Tahoma" w:hAnsi="Tahoma" w:cs="Tahoma"/>
                <w:b/>
                <w:bCs/>
                <w:noProof/>
                <w:color w:val="BFBFBF" w:themeColor="background1" w:themeShade="BF"/>
              </w:rPr>
              <w:drawing>
                <wp:inline distT="0" distB="0" distL="0" distR="0" wp14:anchorId="57DC39F3" wp14:editId="30A222AA">
                  <wp:extent cx="1143000" cy="8078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5741" cy="809799"/>
                          </a:xfrm>
                          <a:prstGeom prst="rect">
                            <a:avLst/>
                          </a:prstGeom>
                        </pic:spPr>
                      </pic:pic>
                    </a:graphicData>
                  </a:graphic>
                </wp:inline>
              </w:drawing>
            </w:r>
            <w:r w:rsidR="006422F9">
              <w:rPr>
                <w:rFonts w:ascii="Tahoma" w:hAnsi="Tahoma" w:cs="Tahoma"/>
                <w:b/>
                <w:bCs/>
                <w:color w:val="BFBFBF" w:themeColor="background1" w:themeShade="BF"/>
              </w:rPr>
              <w:t xml:space="preserve"> </w:t>
            </w:r>
          </w:p>
          <w:p w14:paraId="290C1400" w14:textId="7D240E8C" w:rsidR="00192E5C" w:rsidRDefault="00192E5C" w:rsidP="006422F9">
            <w:pPr>
              <w:rPr>
                <w:rFonts w:ascii="Tahoma" w:hAnsi="Tahoma" w:cs="Tahoma"/>
                <w:b/>
                <w:bCs/>
                <w:color w:val="BFBFBF" w:themeColor="background1" w:themeShade="BF"/>
              </w:rPr>
            </w:pPr>
          </w:p>
        </w:tc>
        <w:tc>
          <w:tcPr>
            <w:tcW w:w="7229" w:type="dxa"/>
          </w:tcPr>
          <w:p w14:paraId="6C246910" w14:textId="77777777" w:rsidR="006422F9" w:rsidRDefault="006422F9" w:rsidP="006422F9">
            <w:pPr>
              <w:rPr>
                <w:rFonts w:ascii="Tahoma" w:hAnsi="Tahoma" w:cs="Tahoma"/>
                <w:b/>
                <w:bCs/>
                <w:sz w:val="18"/>
                <w:szCs w:val="18"/>
              </w:rPr>
            </w:pPr>
          </w:p>
          <w:p w14:paraId="6AD8831D" w14:textId="4E62BCF8" w:rsidR="006422F9" w:rsidRPr="00192E5C" w:rsidRDefault="00DE44D4" w:rsidP="006422F9">
            <w:pPr>
              <w:rPr>
                <w:rFonts w:ascii="Tahoma" w:hAnsi="Tahoma" w:cs="Tahoma"/>
                <w:b/>
                <w:bCs/>
                <w:sz w:val="18"/>
                <w:szCs w:val="18"/>
              </w:rPr>
            </w:pPr>
            <w:r>
              <w:rPr>
                <w:rFonts w:ascii="Tahoma" w:hAnsi="Tahoma" w:cs="Tahoma"/>
                <w:b/>
                <w:bCs/>
                <w:sz w:val="18"/>
                <w:szCs w:val="18"/>
              </w:rPr>
              <w:t>Intertool 2022</w:t>
            </w:r>
          </w:p>
          <w:p w14:paraId="0F2AE3C1" w14:textId="2D905A21" w:rsidR="006422F9" w:rsidRPr="006422F9" w:rsidRDefault="00C53741" w:rsidP="006422F9">
            <w:pPr>
              <w:rPr>
                <w:rFonts w:ascii="Tahoma" w:hAnsi="Tahoma" w:cs="Tahoma"/>
                <w:sz w:val="18"/>
                <w:szCs w:val="18"/>
              </w:rPr>
            </w:pPr>
            <w:r>
              <w:rPr>
                <w:rFonts w:ascii="Tahoma" w:hAnsi="Tahoma" w:cs="Tahoma"/>
                <w:bCs/>
                <w:sz w:val="18"/>
                <w:szCs w:val="18"/>
              </w:rPr>
              <w:t xml:space="preserve">Österreichs </w:t>
            </w:r>
            <w:r w:rsidR="005658AE">
              <w:rPr>
                <w:rFonts w:ascii="Tahoma" w:hAnsi="Tahoma" w:cs="Tahoma"/>
                <w:bCs/>
                <w:sz w:val="18"/>
                <w:szCs w:val="18"/>
              </w:rPr>
              <w:t xml:space="preserve">Fachmesse für </w:t>
            </w:r>
            <w:r>
              <w:rPr>
                <w:rFonts w:ascii="Tahoma" w:hAnsi="Tahoma" w:cs="Tahoma"/>
                <w:bCs/>
                <w:sz w:val="18"/>
                <w:szCs w:val="18"/>
              </w:rPr>
              <w:t>Fertigungstechnik</w:t>
            </w:r>
          </w:p>
          <w:p w14:paraId="7B700C19" w14:textId="373BFB6E" w:rsidR="006422F9" w:rsidRPr="006422F9" w:rsidRDefault="005658AE" w:rsidP="006422F9">
            <w:pPr>
              <w:rPr>
                <w:rFonts w:ascii="Tahoma" w:hAnsi="Tahoma" w:cs="Tahoma"/>
                <w:sz w:val="18"/>
                <w:szCs w:val="18"/>
              </w:rPr>
            </w:pPr>
            <w:r>
              <w:rPr>
                <w:rFonts w:ascii="Tahoma" w:hAnsi="Tahoma" w:cs="Tahoma"/>
                <w:bCs/>
                <w:sz w:val="18"/>
                <w:szCs w:val="18"/>
              </w:rPr>
              <w:t>1</w:t>
            </w:r>
            <w:r w:rsidR="00FE6610">
              <w:rPr>
                <w:rFonts w:ascii="Tahoma" w:hAnsi="Tahoma" w:cs="Tahoma"/>
                <w:bCs/>
                <w:sz w:val="18"/>
                <w:szCs w:val="18"/>
              </w:rPr>
              <w:t>0</w:t>
            </w:r>
            <w:r w:rsidR="006422F9" w:rsidRPr="006422F9">
              <w:rPr>
                <w:rFonts w:ascii="Tahoma" w:hAnsi="Tahoma" w:cs="Tahoma"/>
                <w:bCs/>
                <w:sz w:val="18"/>
                <w:szCs w:val="18"/>
              </w:rPr>
              <w:t xml:space="preserve">. bis </w:t>
            </w:r>
            <w:r w:rsidR="00FE6610">
              <w:rPr>
                <w:rFonts w:ascii="Tahoma" w:hAnsi="Tahoma" w:cs="Tahoma"/>
                <w:bCs/>
                <w:sz w:val="18"/>
                <w:szCs w:val="18"/>
              </w:rPr>
              <w:t>13</w:t>
            </w:r>
            <w:r w:rsidR="006422F9" w:rsidRPr="006422F9">
              <w:rPr>
                <w:rFonts w:ascii="Tahoma" w:hAnsi="Tahoma" w:cs="Tahoma"/>
                <w:bCs/>
                <w:sz w:val="18"/>
                <w:szCs w:val="18"/>
              </w:rPr>
              <w:t xml:space="preserve">. </w:t>
            </w:r>
            <w:r w:rsidR="00FE6610">
              <w:rPr>
                <w:rFonts w:ascii="Tahoma" w:hAnsi="Tahoma" w:cs="Tahoma"/>
                <w:bCs/>
                <w:sz w:val="18"/>
                <w:szCs w:val="18"/>
              </w:rPr>
              <w:t>Mai</w:t>
            </w:r>
            <w:r w:rsidR="006422F9" w:rsidRPr="006422F9">
              <w:rPr>
                <w:rFonts w:ascii="Tahoma" w:hAnsi="Tahoma" w:cs="Tahoma"/>
                <w:bCs/>
                <w:sz w:val="18"/>
                <w:szCs w:val="18"/>
              </w:rPr>
              <w:t xml:space="preserve"> </w:t>
            </w:r>
            <w:r>
              <w:rPr>
                <w:rFonts w:ascii="Tahoma" w:hAnsi="Tahoma" w:cs="Tahoma"/>
                <w:bCs/>
                <w:sz w:val="18"/>
                <w:szCs w:val="18"/>
              </w:rPr>
              <w:t>202</w:t>
            </w:r>
            <w:r w:rsidR="00FE6610">
              <w:rPr>
                <w:rFonts w:ascii="Tahoma" w:hAnsi="Tahoma" w:cs="Tahoma"/>
                <w:bCs/>
                <w:sz w:val="18"/>
                <w:szCs w:val="18"/>
              </w:rPr>
              <w:t>2</w:t>
            </w:r>
            <w:r w:rsidR="006422F9" w:rsidRPr="006422F9">
              <w:rPr>
                <w:rFonts w:ascii="Tahoma" w:hAnsi="Tahoma" w:cs="Tahoma"/>
                <w:bCs/>
                <w:sz w:val="18"/>
                <w:szCs w:val="18"/>
              </w:rPr>
              <w:t xml:space="preserve">, </w:t>
            </w:r>
            <w:r w:rsidR="00FE6610">
              <w:rPr>
                <w:rFonts w:ascii="Tahoma" w:hAnsi="Tahoma" w:cs="Tahoma"/>
                <w:bCs/>
                <w:sz w:val="18"/>
                <w:szCs w:val="18"/>
              </w:rPr>
              <w:t>Messe Wels</w:t>
            </w:r>
          </w:p>
          <w:p w14:paraId="4F68190B" w14:textId="49ADE136" w:rsidR="00192E5C" w:rsidRDefault="00CD25D5" w:rsidP="006422F9">
            <w:pPr>
              <w:rPr>
                <w:rFonts w:ascii="Tahoma" w:hAnsi="Tahoma" w:cs="Tahoma"/>
                <w:b/>
                <w:bCs/>
                <w:color w:val="BFBFBF" w:themeColor="background1" w:themeShade="BF"/>
              </w:rPr>
            </w:pPr>
            <w:hyperlink r:id="rId11" w:history="1">
              <w:r w:rsidR="00442221" w:rsidRPr="005071E2">
                <w:rPr>
                  <w:rStyle w:val="Hyperlink"/>
                </w:rPr>
                <w:t>www.intertool.at</w:t>
              </w:r>
            </w:hyperlink>
            <w:r w:rsidR="005658AE">
              <w:t xml:space="preserve"> </w:t>
            </w:r>
          </w:p>
        </w:tc>
      </w:tr>
    </w:tbl>
    <w:p w14:paraId="5D7E7BCE" w14:textId="77777777" w:rsidR="00192E5C" w:rsidRDefault="00192E5C" w:rsidP="05AA7C5C">
      <w:pPr>
        <w:spacing w:after="0" w:line="240" w:lineRule="auto"/>
        <w:jc w:val="both"/>
        <w:rPr>
          <w:rFonts w:ascii="Tahoma" w:hAnsi="Tahoma" w:cs="Tahoma"/>
          <w:b/>
          <w:bCs/>
          <w:color w:val="BFBFBF" w:themeColor="background1" w:themeShade="BF"/>
        </w:rPr>
      </w:pPr>
    </w:p>
    <w:p w14:paraId="77B776AF" w14:textId="09D6C2D3" w:rsidR="005658AE" w:rsidRDefault="0069710F" w:rsidP="00E838F1">
      <w:pPr>
        <w:spacing w:after="0" w:line="240" w:lineRule="auto"/>
        <w:ind w:right="509"/>
        <w:rPr>
          <w:rFonts w:ascii="Tahoma" w:hAnsi="Tahoma" w:cs="Tahoma"/>
          <w:b/>
        </w:rPr>
      </w:pPr>
      <w:r>
        <w:rPr>
          <w:rFonts w:ascii="Tahoma" w:hAnsi="Tahoma" w:cs="Tahoma"/>
          <w:noProof/>
        </w:rPr>
        <w:drawing>
          <wp:inline distT="0" distB="0" distL="0" distR="0" wp14:anchorId="0EFCC011" wp14:editId="45263C85">
            <wp:extent cx="1038331" cy="69255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38331" cy="692558"/>
                    </a:xfrm>
                    <a:prstGeom prst="rect">
                      <a:avLst/>
                    </a:prstGeom>
                    <a:noFill/>
                    <a:ln>
                      <a:noFill/>
                    </a:ln>
                  </pic:spPr>
                </pic:pic>
              </a:graphicData>
            </a:graphic>
          </wp:inline>
        </w:drawing>
      </w:r>
    </w:p>
    <w:p w14:paraId="359BE0C4" w14:textId="598C778F" w:rsidR="005658AE" w:rsidRPr="00B44C07" w:rsidRDefault="005658AE" w:rsidP="001670CE">
      <w:pPr>
        <w:spacing w:after="0" w:line="240" w:lineRule="auto"/>
        <w:rPr>
          <w:rFonts w:ascii="Tahoma" w:hAnsi="Tahoma" w:cs="Tahoma"/>
        </w:rPr>
      </w:pPr>
      <w:r w:rsidRPr="00B44C07">
        <w:rPr>
          <w:rFonts w:ascii="Tahoma" w:hAnsi="Tahoma" w:cs="Tahoma"/>
        </w:rPr>
        <w:t xml:space="preserve">B: </w:t>
      </w:r>
      <w:proofErr w:type="spellStart"/>
      <w:r w:rsidR="00B2591F" w:rsidRPr="00B2591F">
        <w:rPr>
          <w:rFonts w:ascii="Tahoma" w:hAnsi="Tahoma" w:cs="Tahoma"/>
        </w:rPr>
        <w:t>KosarChristine</w:t>
      </w:r>
      <w:proofErr w:type="spellEnd"/>
      <w:r w:rsidR="00B2591F" w:rsidRPr="00B2591F">
        <w:rPr>
          <w:rFonts w:ascii="Tahoma" w:hAnsi="Tahoma" w:cs="Tahoma"/>
        </w:rPr>
        <w:t>_(c)</w:t>
      </w:r>
      <w:proofErr w:type="spellStart"/>
      <w:r w:rsidR="00B2591F" w:rsidRPr="00B2591F">
        <w:rPr>
          <w:rFonts w:ascii="Tahoma" w:hAnsi="Tahoma" w:cs="Tahoma"/>
        </w:rPr>
        <w:t>RX_</w:t>
      </w:r>
      <w:r w:rsidR="008B4F2D">
        <w:rPr>
          <w:rFonts w:ascii="Tahoma" w:hAnsi="Tahoma" w:cs="Tahoma"/>
        </w:rPr>
        <w:t>Aus</w:t>
      </w:r>
      <w:r w:rsidR="00B2591F" w:rsidRPr="00B2591F">
        <w:rPr>
          <w:rFonts w:ascii="Tahoma" w:hAnsi="Tahoma" w:cs="Tahoma"/>
        </w:rPr>
        <w:t>tria_Germany_SebastianDatzreiter</w:t>
      </w:r>
      <w:proofErr w:type="spellEnd"/>
      <w:r w:rsidRPr="00B44C07">
        <w:rPr>
          <w:rFonts w:ascii="Tahoma" w:hAnsi="Tahoma" w:cs="Tahoma"/>
        </w:rPr>
        <w:t>,</w:t>
      </w:r>
      <w:r w:rsidR="0069710F">
        <w:rPr>
          <w:rFonts w:ascii="Tahoma" w:hAnsi="Tahoma" w:cs="Tahoma"/>
        </w:rPr>
        <w:t xml:space="preserve"> </w:t>
      </w:r>
      <w:r w:rsidRPr="00B44C07">
        <w:rPr>
          <w:rFonts w:ascii="Tahoma" w:hAnsi="Tahoma" w:cs="Tahoma"/>
        </w:rPr>
        <w:t>Abdruck honorarfrei bei Nennung des Urhebers</w:t>
      </w:r>
    </w:p>
    <w:p w14:paraId="380A9166" w14:textId="143252DC" w:rsidR="005658AE" w:rsidRPr="00D47062" w:rsidRDefault="005658AE" w:rsidP="001670CE">
      <w:pPr>
        <w:spacing w:after="0" w:line="240" w:lineRule="auto"/>
        <w:rPr>
          <w:rFonts w:ascii="Tahoma" w:hAnsi="Tahoma" w:cs="Tahoma"/>
        </w:rPr>
      </w:pPr>
      <w:r w:rsidRPr="00D47062">
        <w:rPr>
          <w:rFonts w:ascii="Tahoma" w:hAnsi="Tahoma" w:cs="Tahoma"/>
        </w:rPr>
        <w:t xml:space="preserve">© RX Austria &amp; Germany / </w:t>
      </w:r>
      <w:r w:rsidR="00D81499" w:rsidRPr="00D47062">
        <w:rPr>
          <w:rFonts w:ascii="Tahoma" w:hAnsi="Tahoma" w:cs="Tahoma"/>
        </w:rPr>
        <w:t xml:space="preserve">Sebastian </w:t>
      </w:r>
      <w:proofErr w:type="spellStart"/>
      <w:r w:rsidR="00D81499" w:rsidRPr="00D47062">
        <w:rPr>
          <w:rFonts w:ascii="Tahoma" w:hAnsi="Tahoma" w:cs="Tahoma"/>
        </w:rPr>
        <w:t>Datzreiter</w:t>
      </w:r>
      <w:proofErr w:type="spellEnd"/>
    </w:p>
    <w:p w14:paraId="0878D9DD" w14:textId="45A9CE37" w:rsidR="005658AE" w:rsidRPr="00B44C07" w:rsidRDefault="005658AE" w:rsidP="001670CE">
      <w:pPr>
        <w:spacing w:after="0" w:line="240" w:lineRule="auto"/>
        <w:rPr>
          <w:rFonts w:ascii="Tahoma" w:hAnsi="Tahoma" w:cs="Tahoma"/>
        </w:rPr>
      </w:pPr>
      <w:r>
        <w:rPr>
          <w:rFonts w:ascii="Tahoma" w:hAnsi="Tahoma" w:cs="Tahoma"/>
        </w:rPr>
        <w:t xml:space="preserve">BU: </w:t>
      </w:r>
      <w:r w:rsidR="00D47062">
        <w:rPr>
          <w:rFonts w:ascii="Tahoma" w:hAnsi="Tahoma" w:cs="Tahoma"/>
          <w:color w:val="333333"/>
          <w:shd w:val="clear" w:color="auto" w:fill="FFFFFF"/>
        </w:rPr>
        <w:t xml:space="preserve">Christine Kosar: </w:t>
      </w:r>
      <w:r w:rsidR="00D47062" w:rsidRPr="00FC6103">
        <w:rPr>
          <w:rFonts w:ascii="Tahoma" w:hAnsi="Tahoma" w:cs="Tahoma"/>
        </w:rPr>
        <w:t>„Ich weiß, dass die Vorfreude auch in der Branche bereits hoch ist.“</w:t>
      </w:r>
      <w:r w:rsidR="001670CE">
        <w:rPr>
          <w:rFonts w:ascii="Helvetica" w:hAnsi="Helvetica" w:cs="Helvetica"/>
          <w:color w:val="333333"/>
          <w:sz w:val="20"/>
          <w:szCs w:val="20"/>
          <w:shd w:val="clear" w:color="auto" w:fill="FFFFFF"/>
        </w:rPr>
        <w:t>  </w:t>
      </w:r>
    </w:p>
    <w:p w14:paraId="474ED05A" w14:textId="77777777" w:rsidR="005658AE" w:rsidRPr="00B44C07" w:rsidRDefault="005658AE" w:rsidP="00E838F1">
      <w:pPr>
        <w:spacing w:after="0" w:line="240" w:lineRule="auto"/>
        <w:ind w:right="509"/>
        <w:rPr>
          <w:rFonts w:ascii="Tahoma" w:hAnsi="Tahoma" w:cs="Tahoma"/>
          <w:b/>
        </w:rPr>
      </w:pPr>
    </w:p>
    <w:p w14:paraId="68D6A9F1" w14:textId="585CBEEE" w:rsidR="009D2141" w:rsidRPr="005658AE" w:rsidRDefault="280F3DD0" w:rsidP="7D8CE114">
      <w:pPr>
        <w:spacing w:after="0" w:line="240" w:lineRule="auto"/>
        <w:ind w:right="509"/>
        <w:rPr>
          <w:rFonts w:ascii="Tahoma" w:hAnsi="Tahoma" w:cs="Tahoma"/>
          <w:b/>
          <w:bCs/>
          <w:lang w:val="de-AT"/>
        </w:rPr>
      </w:pPr>
      <w:r w:rsidRPr="005658AE">
        <w:rPr>
          <w:rFonts w:ascii="Tahoma" w:hAnsi="Tahoma" w:cs="Tahoma"/>
          <w:b/>
          <w:bCs/>
          <w:lang w:val="de-AT"/>
        </w:rPr>
        <w:t>Pressekontakt</w:t>
      </w:r>
      <w:r w:rsidR="009D2141" w:rsidRPr="005658AE">
        <w:rPr>
          <w:rFonts w:ascii="Tahoma" w:hAnsi="Tahoma" w:cs="Tahoma"/>
          <w:b/>
          <w:bCs/>
          <w:lang w:val="de-AT"/>
        </w:rPr>
        <w:t>:</w:t>
      </w:r>
    </w:p>
    <w:p w14:paraId="48E68A8C" w14:textId="77777777" w:rsidR="00D86458" w:rsidRDefault="00D86458" w:rsidP="00E838F1">
      <w:pPr>
        <w:spacing w:after="0" w:line="240" w:lineRule="auto"/>
        <w:ind w:right="509"/>
      </w:pPr>
      <w:r w:rsidRPr="00D86458">
        <w:rPr>
          <w:rFonts w:ascii="Tahoma" w:hAnsi="Tahoma" w:cs="Tahoma"/>
        </w:rPr>
        <w:t>Bernhard Fragner</w:t>
      </w:r>
      <w:r w:rsidRPr="00D86458">
        <w:rPr>
          <w:rFonts w:ascii="Tahoma" w:hAnsi="Tahoma" w:cs="Tahoma"/>
        </w:rPr>
        <w:br/>
        <w:t>Content &amp; PR Manager</w:t>
      </w:r>
      <w:r w:rsidRPr="00D86458">
        <w:rPr>
          <w:rFonts w:ascii="Tahoma" w:hAnsi="Tahoma" w:cs="Tahoma"/>
        </w:rPr>
        <w:br/>
        <w:t>Tel. +43 (0)1 72720 3122</w:t>
      </w:r>
      <w:r>
        <w:br/>
      </w:r>
      <w:hyperlink r:id="rId13" w:history="1">
        <w:r>
          <w:rPr>
            <w:rStyle w:val="Hyperlink"/>
          </w:rPr>
          <w:t>bernhard.fragner@rxglobal.com</w:t>
        </w:r>
      </w:hyperlink>
    </w:p>
    <w:p w14:paraId="5E0B84EB" w14:textId="6993EE43" w:rsidR="00246D22" w:rsidRPr="00D86458" w:rsidRDefault="00CD25D5" w:rsidP="00E838F1">
      <w:pPr>
        <w:spacing w:after="0" w:line="240" w:lineRule="auto"/>
        <w:ind w:right="509"/>
        <w:rPr>
          <w:rFonts w:ascii="Tahoma" w:hAnsi="Tahoma" w:cs="Tahoma"/>
        </w:rPr>
      </w:pPr>
      <w:hyperlink r:id="rId14" w:history="1">
        <w:r w:rsidR="00223777" w:rsidRPr="00AC426A">
          <w:rPr>
            <w:rStyle w:val="Hyperlink"/>
            <w:rFonts w:ascii="Tahoma" w:hAnsi="Tahoma" w:cs="Tahoma"/>
          </w:rPr>
          <w:t>www.reedexpo.at</w:t>
        </w:r>
      </w:hyperlink>
    </w:p>
    <w:p w14:paraId="44EAFD9C" w14:textId="77777777" w:rsidR="00C922FB" w:rsidRPr="00D86458" w:rsidRDefault="00C922FB" w:rsidP="00E838F1">
      <w:pPr>
        <w:spacing w:after="0" w:line="240" w:lineRule="auto"/>
        <w:ind w:right="509"/>
        <w:rPr>
          <w:rFonts w:ascii="Tahoma" w:hAnsi="Tahoma" w:cs="Tahoma"/>
        </w:rPr>
      </w:pPr>
    </w:p>
    <w:p w14:paraId="4D3A880F" w14:textId="3BDD42F9" w:rsidR="00B333C9" w:rsidRDefault="00CE32C7" w:rsidP="00246D22">
      <w:pPr>
        <w:widowControl w:val="0"/>
        <w:spacing w:after="0" w:line="240" w:lineRule="auto"/>
        <w:ind w:right="509"/>
        <w:rPr>
          <w:rStyle w:val="Fett"/>
          <w:rFonts w:ascii="Tahoma" w:hAnsi="Tahoma" w:cs="Tahoma"/>
          <w:b w:val="0"/>
          <w:i/>
          <w:sz w:val="16"/>
        </w:rPr>
      </w:pPr>
      <w:r w:rsidRPr="00CE32C7">
        <w:rPr>
          <w:rStyle w:val="Fett"/>
          <w:rFonts w:ascii="Tahoma" w:hAnsi="Tahoma" w:cs="Tahoma"/>
          <w:b w:val="0"/>
          <w:i/>
          <w:sz w:val="16"/>
        </w:rPr>
        <w:t>Bei allen personenbezogenen Bezeichnungen gilt die gewählte Form für alle Geschlechter und Geschlechtsidentitäten in gleicher Weise.</w:t>
      </w:r>
    </w:p>
    <w:p w14:paraId="5CD093B2" w14:textId="77777777" w:rsidR="00B333C9" w:rsidRPr="00192E5C" w:rsidRDefault="00B333C9" w:rsidP="00B333C9">
      <w:pPr>
        <w:pStyle w:val="StandardWeb"/>
        <w:spacing w:after="0" w:afterAutospacing="0"/>
        <w:jc w:val="both"/>
        <w:rPr>
          <w:rFonts w:ascii="Tahoma" w:hAnsi="Tahoma" w:cs="Tahoma"/>
          <w:b/>
          <w:bCs/>
          <w:color w:val="000000"/>
          <w:sz w:val="18"/>
          <w:szCs w:val="18"/>
        </w:rPr>
      </w:pPr>
      <w:r w:rsidRPr="00192E5C">
        <w:rPr>
          <w:rFonts w:ascii="Tahoma" w:hAnsi="Tahoma" w:cs="Tahoma"/>
          <w:b/>
          <w:bCs/>
          <w:color w:val="000000"/>
          <w:sz w:val="18"/>
          <w:szCs w:val="18"/>
        </w:rPr>
        <w:t xml:space="preserve">Über RX </w:t>
      </w:r>
    </w:p>
    <w:p w14:paraId="48BF052E" w14:textId="77777777" w:rsidR="00B333C9" w:rsidRDefault="00B333C9" w:rsidP="00B333C9">
      <w:pPr>
        <w:spacing w:after="0" w:line="240" w:lineRule="auto"/>
        <w:jc w:val="both"/>
        <w:rPr>
          <w:rFonts w:ascii="Tahoma" w:hAnsi="Tahoma" w:cs="Tahoma"/>
          <w:sz w:val="18"/>
          <w:szCs w:val="18"/>
          <w:lang w:val="en-GB"/>
        </w:rPr>
      </w:pPr>
      <w:r w:rsidRPr="00192E5C">
        <w:rPr>
          <w:rStyle w:val="normaltextrun"/>
          <w:rFonts w:ascii="Tahoma" w:hAnsi="Tahoma" w:cs="Tahoma"/>
          <w:color w:val="000000"/>
          <w:sz w:val="18"/>
          <w:szCs w:val="18"/>
        </w:rPr>
        <w:t xml:space="preserve">RX hat es sich zur Aufgabe gemacht, Business für Einzelpersonen, Communities und Organisationen zu schaffen. Durch die Kombination von Daten und digitalen Produkten macht RX 400 Veranstaltungen in 22 Ländern und 43 Branchen noch attraktiver. RX ist Teil von RELX, einem globalen Anbieter von informationsbasierten Analyse- und Entscheidungstools für professionelle und geschäftliche Kunden. </w:t>
      </w:r>
      <w:hyperlink r:id="rId15" w:history="1">
        <w:r w:rsidRPr="00192E5C">
          <w:rPr>
            <w:rStyle w:val="Hyperlink"/>
            <w:rFonts w:ascii="Tahoma" w:hAnsi="Tahoma" w:cs="Tahoma"/>
            <w:sz w:val="18"/>
            <w:szCs w:val="18"/>
          </w:rPr>
          <w:t>www.rxglobal.com</w:t>
        </w:r>
      </w:hyperlink>
    </w:p>
    <w:p w14:paraId="7FB4F965" w14:textId="77777777" w:rsidR="00B333C9" w:rsidRPr="00B333C9" w:rsidRDefault="00B333C9" w:rsidP="00246D22">
      <w:pPr>
        <w:widowControl w:val="0"/>
        <w:spacing w:after="0" w:line="240" w:lineRule="auto"/>
        <w:ind w:right="509"/>
        <w:rPr>
          <w:rFonts w:ascii="Tahoma" w:hAnsi="Tahoma" w:cs="Tahoma"/>
          <w:b/>
          <w:bCs/>
          <w:sz w:val="16"/>
        </w:rPr>
      </w:pPr>
    </w:p>
    <w:sectPr w:rsidR="00B333C9" w:rsidRPr="00B333C9" w:rsidSect="006422F9">
      <w:headerReference w:type="default" r:id="rId16"/>
      <w:pgSz w:w="11906" w:h="16838"/>
      <w:pgMar w:top="2836"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8E3E9" w14:textId="77777777" w:rsidR="00021690" w:rsidRDefault="00021690" w:rsidP="00AC6210">
      <w:pPr>
        <w:spacing w:after="0" w:line="240" w:lineRule="auto"/>
      </w:pPr>
      <w:r>
        <w:separator/>
      </w:r>
    </w:p>
  </w:endnote>
  <w:endnote w:type="continuationSeparator" w:id="0">
    <w:p w14:paraId="57930761" w14:textId="77777777" w:rsidR="00021690" w:rsidRDefault="00021690"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04DD1" w14:textId="77777777" w:rsidR="00021690" w:rsidRDefault="00021690" w:rsidP="00AC6210">
      <w:pPr>
        <w:spacing w:after="0" w:line="240" w:lineRule="auto"/>
      </w:pPr>
      <w:r>
        <w:separator/>
      </w:r>
    </w:p>
  </w:footnote>
  <w:footnote w:type="continuationSeparator" w:id="0">
    <w:p w14:paraId="6195E47C" w14:textId="77777777" w:rsidR="00021690" w:rsidRDefault="00021690"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9056E" w14:textId="21760BF5" w:rsidR="004729CA" w:rsidRDefault="00CD25D5">
    <w:pPr>
      <w:pStyle w:val="Kopfzeile"/>
    </w:pPr>
    <w:r>
      <w:rPr>
        <w:noProof/>
        <w:lang w:eastAsia="de-DE"/>
      </w:rPr>
      <w:pict w14:anchorId="6566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1pt">
          <v:imagedata r:id="rId1" o:title="RX Mediainformation_2200x440px_21062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E"/>
    <w:rsid w:val="00001A7D"/>
    <w:rsid w:val="0001370E"/>
    <w:rsid w:val="00021690"/>
    <w:rsid w:val="00021B99"/>
    <w:rsid w:val="0002573B"/>
    <w:rsid w:val="00046CD5"/>
    <w:rsid w:val="00072E88"/>
    <w:rsid w:val="00097A24"/>
    <w:rsid w:val="000A214A"/>
    <w:rsid w:val="000D56FA"/>
    <w:rsid w:val="00103DFC"/>
    <w:rsid w:val="00126CFA"/>
    <w:rsid w:val="001515E6"/>
    <w:rsid w:val="0016360F"/>
    <w:rsid w:val="00164BAD"/>
    <w:rsid w:val="001670CE"/>
    <w:rsid w:val="00184337"/>
    <w:rsid w:val="00192E5C"/>
    <w:rsid w:val="001A405A"/>
    <w:rsid w:val="001E1A92"/>
    <w:rsid w:val="00223777"/>
    <w:rsid w:val="00223A4E"/>
    <w:rsid w:val="00226E78"/>
    <w:rsid w:val="00243CA0"/>
    <w:rsid w:val="00246D22"/>
    <w:rsid w:val="00262F46"/>
    <w:rsid w:val="002C67A1"/>
    <w:rsid w:val="002D5917"/>
    <w:rsid w:val="002F07EF"/>
    <w:rsid w:val="0031169E"/>
    <w:rsid w:val="00351548"/>
    <w:rsid w:val="003628BD"/>
    <w:rsid w:val="003865C4"/>
    <w:rsid w:val="003B4F74"/>
    <w:rsid w:val="00420B8B"/>
    <w:rsid w:val="00442221"/>
    <w:rsid w:val="004729CA"/>
    <w:rsid w:val="0049579C"/>
    <w:rsid w:val="004F0CD6"/>
    <w:rsid w:val="005341AC"/>
    <w:rsid w:val="005658AE"/>
    <w:rsid w:val="005A315B"/>
    <w:rsid w:val="005A46AD"/>
    <w:rsid w:val="005E0CB1"/>
    <w:rsid w:val="006242DB"/>
    <w:rsid w:val="00626D16"/>
    <w:rsid w:val="006422F9"/>
    <w:rsid w:val="006744CA"/>
    <w:rsid w:val="00682186"/>
    <w:rsid w:val="0069710F"/>
    <w:rsid w:val="006A0BDB"/>
    <w:rsid w:val="006B02D0"/>
    <w:rsid w:val="006E58D3"/>
    <w:rsid w:val="00700513"/>
    <w:rsid w:val="00753425"/>
    <w:rsid w:val="0076250E"/>
    <w:rsid w:val="007627FD"/>
    <w:rsid w:val="00780D96"/>
    <w:rsid w:val="00800437"/>
    <w:rsid w:val="00871109"/>
    <w:rsid w:val="00873DCA"/>
    <w:rsid w:val="00890021"/>
    <w:rsid w:val="008B4F2D"/>
    <w:rsid w:val="008C6305"/>
    <w:rsid w:val="008D71F1"/>
    <w:rsid w:val="008F384F"/>
    <w:rsid w:val="008F71B6"/>
    <w:rsid w:val="009152AC"/>
    <w:rsid w:val="00946793"/>
    <w:rsid w:val="0099103F"/>
    <w:rsid w:val="009D2141"/>
    <w:rsid w:val="00A249A7"/>
    <w:rsid w:val="00A43165"/>
    <w:rsid w:val="00A90D96"/>
    <w:rsid w:val="00AB666D"/>
    <w:rsid w:val="00AC6140"/>
    <w:rsid w:val="00AC6210"/>
    <w:rsid w:val="00AD0BEA"/>
    <w:rsid w:val="00AF0AC1"/>
    <w:rsid w:val="00B0037F"/>
    <w:rsid w:val="00B2591F"/>
    <w:rsid w:val="00B333C9"/>
    <w:rsid w:val="00B34E0F"/>
    <w:rsid w:val="00B44C07"/>
    <w:rsid w:val="00BE48CF"/>
    <w:rsid w:val="00BF3CED"/>
    <w:rsid w:val="00BF7CB2"/>
    <w:rsid w:val="00C102F2"/>
    <w:rsid w:val="00C3013C"/>
    <w:rsid w:val="00C3553A"/>
    <w:rsid w:val="00C46DE2"/>
    <w:rsid w:val="00C53741"/>
    <w:rsid w:val="00C922FB"/>
    <w:rsid w:val="00C95543"/>
    <w:rsid w:val="00CB3E86"/>
    <w:rsid w:val="00CC0506"/>
    <w:rsid w:val="00CC69F4"/>
    <w:rsid w:val="00CD25D5"/>
    <w:rsid w:val="00CE32C7"/>
    <w:rsid w:val="00D24EA6"/>
    <w:rsid w:val="00D41588"/>
    <w:rsid w:val="00D47062"/>
    <w:rsid w:val="00D555FE"/>
    <w:rsid w:val="00D71F91"/>
    <w:rsid w:val="00D81499"/>
    <w:rsid w:val="00D86458"/>
    <w:rsid w:val="00D94E70"/>
    <w:rsid w:val="00DA3FBD"/>
    <w:rsid w:val="00DA6CCD"/>
    <w:rsid w:val="00DB66A2"/>
    <w:rsid w:val="00DE44D4"/>
    <w:rsid w:val="00E47069"/>
    <w:rsid w:val="00E838F1"/>
    <w:rsid w:val="00EA7EA2"/>
    <w:rsid w:val="00EB02BA"/>
    <w:rsid w:val="00EB2BFF"/>
    <w:rsid w:val="00EB502B"/>
    <w:rsid w:val="00ED5417"/>
    <w:rsid w:val="00F316E2"/>
    <w:rsid w:val="00F31ACE"/>
    <w:rsid w:val="00F37458"/>
    <w:rsid w:val="00F66A76"/>
    <w:rsid w:val="00F74FF2"/>
    <w:rsid w:val="00FB105F"/>
    <w:rsid w:val="00FC6103"/>
    <w:rsid w:val="00FE6610"/>
    <w:rsid w:val="05AA7C5C"/>
    <w:rsid w:val="139F756E"/>
    <w:rsid w:val="196A5327"/>
    <w:rsid w:val="23DA464F"/>
    <w:rsid w:val="280F3DD0"/>
    <w:rsid w:val="290F4C7F"/>
    <w:rsid w:val="2A174988"/>
    <w:rsid w:val="2BBBF4D1"/>
    <w:rsid w:val="34E8F24D"/>
    <w:rsid w:val="3DC5F984"/>
    <w:rsid w:val="3DD8246A"/>
    <w:rsid w:val="41DDF74A"/>
    <w:rsid w:val="482A52EF"/>
    <w:rsid w:val="485C2DE7"/>
    <w:rsid w:val="5201BFD9"/>
    <w:rsid w:val="53B7BA7A"/>
    <w:rsid w:val="59437C45"/>
    <w:rsid w:val="5AFBE232"/>
    <w:rsid w:val="6DD86A7E"/>
    <w:rsid w:val="711A8446"/>
    <w:rsid w:val="75F3533C"/>
    <w:rsid w:val="7D8CE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4494A157"/>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styleId="Fett">
    <w:name w:val="Strong"/>
    <w:uiPriority w:val="22"/>
    <w:qFormat/>
    <w:rsid w:val="00E838F1"/>
    <w:rPr>
      <w:b/>
      <w:bCs/>
    </w:rPr>
  </w:style>
  <w:style w:type="paragraph" w:styleId="Sprechblasentext">
    <w:name w:val="Balloon Text"/>
    <w:basedOn w:val="Standard"/>
    <w:link w:val="SprechblasentextZchn"/>
    <w:uiPriority w:val="99"/>
    <w:semiHidden/>
    <w:unhideWhenUsed/>
    <w:rsid w:val="004957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79C"/>
    <w:rPr>
      <w:rFonts w:ascii="Segoe UI" w:hAnsi="Segoe UI" w:cs="Segoe UI"/>
      <w:sz w:val="18"/>
      <w:szCs w:val="18"/>
    </w:rPr>
  </w:style>
  <w:style w:type="paragraph" w:styleId="StandardWeb">
    <w:name w:val="Normal (Web)"/>
    <w:basedOn w:val="Standard"/>
    <w:uiPriority w:val="99"/>
    <w:semiHidden/>
    <w:unhideWhenUsed/>
    <w:rsid w:val="00192E5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192E5C"/>
  </w:style>
  <w:style w:type="table" w:styleId="Tabellenraster">
    <w:name w:val="Table Grid"/>
    <w:basedOn w:val="NormaleTabelle"/>
    <w:uiPriority w:val="39"/>
    <w:rsid w:val="0019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23777"/>
    <w:rPr>
      <w:color w:val="605E5C"/>
      <w:shd w:val="clear" w:color="auto" w:fill="E1DFDD"/>
    </w:rPr>
  </w:style>
  <w:style w:type="character" w:styleId="BesuchterLink">
    <w:name w:val="FollowedHyperlink"/>
    <w:basedOn w:val="Absatz-Standardschriftart"/>
    <w:uiPriority w:val="99"/>
    <w:semiHidden/>
    <w:unhideWhenUsed/>
    <w:rsid w:val="00C537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001349">
      <w:bodyDiv w:val="1"/>
      <w:marLeft w:val="0"/>
      <w:marRight w:val="0"/>
      <w:marTop w:val="0"/>
      <w:marBottom w:val="0"/>
      <w:divBdr>
        <w:top w:val="none" w:sz="0" w:space="0" w:color="auto"/>
        <w:left w:val="none" w:sz="0" w:space="0" w:color="auto"/>
        <w:bottom w:val="none" w:sz="0" w:space="0" w:color="auto"/>
        <w:right w:val="none" w:sz="0" w:space="0" w:color="auto"/>
      </w:divBdr>
    </w:div>
    <w:div w:id="1128864207">
      <w:bodyDiv w:val="1"/>
      <w:marLeft w:val="0"/>
      <w:marRight w:val="0"/>
      <w:marTop w:val="0"/>
      <w:marBottom w:val="0"/>
      <w:divBdr>
        <w:top w:val="none" w:sz="0" w:space="0" w:color="auto"/>
        <w:left w:val="none" w:sz="0" w:space="0" w:color="auto"/>
        <w:bottom w:val="none" w:sz="0" w:space="0" w:color="auto"/>
        <w:right w:val="none" w:sz="0" w:space="0" w:color="auto"/>
      </w:divBdr>
    </w:div>
    <w:div w:id="1406025974">
      <w:bodyDiv w:val="1"/>
      <w:marLeft w:val="0"/>
      <w:marRight w:val="0"/>
      <w:marTop w:val="0"/>
      <w:marBottom w:val="0"/>
      <w:divBdr>
        <w:top w:val="none" w:sz="0" w:space="0" w:color="auto"/>
        <w:left w:val="none" w:sz="0" w:space="0" w:color="auto"/>
        <w:bottom w:val="none" w:sz="0" w:space="0" w:color="auto"/>
        <w:right w:val="none" w:sz="0" w:space="0" w:color="auto"/>
      </w:divBdr>
    </w:div>
    <w:div w:id="1680615978">
      <w:bodyDiv w:val="1"/>
      <w:marLeft w:val="0"/>
      <w:marRight w:val="0"/>
      <w:marTop w:val="0"/>
      <w:marBottom w:val="0"/>
      <w:divBdr>
        <w:top w:val="none" w:sz="0" w:space="0" w:color="auto"/>
        <w:left w:val="none" w:sz="0" w:space="0" w:color="auto"/>
        <w:bottom w:val="none" w:sz="0" w:space="0" w:color="auto"/>
        <w:right w:val="none" w:sz="0" w:space="0" w:color="auto"/>
      </w:divBdr>
      <w:divsChild>
        <w:div w:id="48031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ernhard.fragner@rxgloba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tertool.at" TargetMode="External"/><Relationship Id="rId5" Type="http://schemas.openxmlformats.org/officeDocument/2006/relationships/styles" Target="styles.xml"/><Relationship Id="rId15" Type="http://schemas.openxmlformats.org/officeDocument/2006/relationships/hyperlink" Target="http://www.rxglobal.com" TargetMode="Externa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reedexpo.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3305140132A4458557DE576EB1718E" ma:contentTypeVersion="7" ma:contentTypeDescription="Create a new document." ma:contentTypeScope="" ma:versionID="1d263d13ef5fa6266f322cf1c53da475">
  <xsd:schema xmlns:xsd="http://www.w3.org/2001/XMLSchema" xmlns:xs="http://www.w3.org/2001/XMLSchema" xmlns:p="http://schemas.microsoft.com/office/2006/metadata/properties" xmlns:ns2="bd750486-a60b-4b58-959c-63b7469e66d4" targetNamespace="http://schemas.microsoft.com/office/2006/metadata/properties" ma:root="true" ma:fieldsID="319de60164294670a9db39b540aa814a" ns2:_="">
    <xsd:import namespace="bd750486-a60b-4b58-959c-63b7469e6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0486-a60b-4b58-959c-63b7469e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BDAF8-F85A-4AC2-B314-69575DE9AA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470937-0E88-4954-9D2B-63F79AC7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0486-a60b-4b58-959c-63b7469e6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A3A65-B003-4AC8-971E-55C1A1863D08}">
  <ds:schemaRefs>
    <ds:schemaRef ds:uri="http://schemas.microsoft.com/sharepoint/v3/contenttype/forms"/>
  </ds:schemaRefs>
</ds:datastoreItem>
</file>

<file path=customXml/itemProps4.xml><?xml version="1.0" encoding="utf-8"?>
<ds:datastoreItem xmlns:ds="http://schemas.openxmlformats.org/officeDocument/2006/customXml" ds:itemID="{A0556D65-B088-4CFF-89ED-F39F647C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3115</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Reed Messe</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Fragner, Bernhard (RX)</cp:lastModifiedBy>
  <cp:revision>32</cp:revision>
  <cp:lastPrinted>2021-10-25T07:11:00Z</cp:lastPrinted>
  <dcterms:created xsi:type="dcterms:W3CDTF">2021-10-27T06:53:00Z</dcterms:created>
  <dcterms:modified xsi:type="dcterms:W3CDTF">2021-10-27T08:15:00Z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0x010100C23305140132A4458557DE576EB1718E</vt:lpwstr>
  </property>
</Properties>
</file>